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E5" w:rsidRDefault="00E778E5" w:rsidP="00E778E5">
      <w:pPr>
        <w:jc w:val="center"/>
        <w:rPr>
          <w:b/>
        </w:rPr>
      </w:pPr>
      <w:bookmarkStart w:id="0" w:name="_GoBack"/>
      <w:bookmarkEnd w:id="0"/>
      <w:r w:rsidRPr="00E778E5">
        <w:rPr>
          <w:b/>
        </w:rPr>
        <w:t>GROUP OF SENIOR OFFICIALS (GSO)</w:t>
      </w:r>
      <w:r>
        <w:rPr>
          <w:b/>
        </w:rPr>
        <w:t xml:space="preserve"> </w:t>
      </w:r>
      <w:r w:rsidRPr="00E778E5">
        <w:rPr>
          <w:b/>
        </w:rPr>
        <w:t>ON GLOBAL RESEARCH INFRASTRUCTURES</w:t>
      </w:r>
    </w:p>
    <w:p w:rsidR="00E778E5" w:rsidRPr="00E778E5" w:rsidRDefault="00E778E5" w:rsidP="00E778E5">
      <w:pPr>
        <w:jc w:val="center"/>
        <w:rPr>
          <w:b/>
        </w:rPr>
      </w:pPr>
    </w:p>
    <w:p w:rsidR="00E778E5" w:rsidRDefault="00E778E5" w:rsidP="00E778E5">
      <w:pPr>
        <w:jc w:val="center"/>
        <w:rPr>
          <w:b/>
        </w:rPr>
      </w:pPr>
      <w:r w:rsidRPr="00E778E5">
        <w:rPr>
          <w:b/>
        </w:rPr>
        <w:t>Global Excellence-Driven Access to Research Infrastructures</w:t>
      </w:r>
    </w:p>
    <w:p w:rsidR="00E778E5" w:rsidRPr="00E778E5" w:rsidRDefault="00E778E5" w:rsidP="00E778E5">
      <w:pPr>
        <w:jc w:val="center"/>
        <w:rPr>
          <w:b/>
        </w:rPr>
      </w:pPr>
    </w:p>
    <w:p w:rsidR="00E778E5" w:rsidRPr="00E778E5" w:rsidRDefault="00E778E5" w:rsidP="00E778E5">
      <w:pPr>
        <w:jc w:val="center"/>
        <w:rPr>
          <w:b/>
        </w:rPr>
      </w:pPr>
      <w:r w:rsidRPr="00E778E5">
        <w:rPr>
          <w:b/>
        </w:rPr>
        <w:t>Declaration of Intent</w:t>
      </w:r>
    </w:p>
    <w:p w:rsidR="00E778E5" w:rsidRPr="00E778E5" w:rsidRDefault="00E778E5" w:rsidP="009C5295">
      <w:pPr>
        <w:jc w:val="both"/>
      </w:pPr>
    </w:p>
    <w:p w:rsidR="00E778E5" w:rsidRPr="00E778E5" w:rsidRDefault="00E778E5" w:rsidP="009C5295">
      <w:pPr>
        <w:jc w:val="both"/>
      </w:pPr>
      <w:r w:rsidRPr="00E778E5">
        <w:t xml:space="preserve">The </w:t>
      </w:r>
      <w:r w:rsidRPr="009C5295">
        <w:rPr>
          <w:color w:val="FF0000"/>
        </w:rPr>
        <w:t xml:space="preserve">[…legal name of the Research Infrastructure] </w:t>
      </w:r>
      <w:r w:rsidRPr="00E778E5">
        <w:t xml:space="preserve">declares to intend fulfilling the principles for global </w:t>
      </w:r>
      <w:r>
        <w:t>E</w:t>
      </w:r>
      <w:r w:rsidRPr="00E778E5">
        <w:t xml:space="preserve">xcellence-driven </w:t>
      </w:r>
      <w:r>
        <w:t>A</w:t>
      </w:r>
      <w:r w:rsidRPr="00E778E5">
        <w:t xml:space="preserve">ccess </w:t>
      </w:r>
      <w:r>
        <w:t>(</w:t>
      </w:r>
      <w:proofErr w:type="spellStart"/>
      <w:r>
        <w:t>gEA</w:t>
      </w:r>
      <w:proofErr w:type="spellEnd"/>
      <w:r>
        <w:t xml:space="preserve">) </w:t>
      </w:r>
      <w:r w:rsidRPr="00E778E5">
        <w:t xml:space="preserve">as follows: </w:t>
      </w:r>
    </w:p>
    <w:p w:rsidR="00E778E5" w:rsidRPr="00E778E5" w:rsidRDefault="00E778E5" w:rsidP="009C5295">
      <w:pPr>
        <w:pStyle w:val="ListParagraph"/>
        <w:numPr>
          <w:ilvl w:val="0"/>
          <w:numId w:val="2"/>
        </w:numPr>
        <w:jc w:val="both"/>
      </w:pPr>
      <w:r w:rsidRPr="009C5295">
        <w:rPr>
          <w:i/>
          <w:iCs/>
        </w:rPr>
        <w:t xml:space="preserve">The Global Research Infrastructure (GRI) establishes a clear, transparent and achievable goal for </w:t>
      </w:r>
      <w:proofErr w:type="spellStart"/>
      <w:r w:rsidRPr="009C5295">
        <w:rPr>
          <w:i/>
          <w:iCs/>
        </w:rPr>
        <w:t>gEA</w:t>
      </w:r>
      <w:proofErr w:type="spellEnd"/>
      <w:r w:rsidRPr="009C5295">
        <w:rPr>
          <w:i/>
          <w:iCs/>
        </w:rPr>
        <w:t xml:space="preserve"> based solely on the scientific excellence of the proposal (as determined through peer review) such that access to the Research Infrastructure in promoting emergent ideas will be supported, regardless of the country of origin or the ability of the proposer to contribute financially. The GRI will re-evaluate this goal on a periodic basis and publish it on the website of the GRI. </w:t>
      </w:r>
    </w:p>
    <w:p w:rsidR="00E778E5" w:rsidRPr="00E778E5" w:rsidRDefault="00E778E5" w:rsidP="009C5295">
      <w:pPr>
        <w:pStyle w:val="ListParagraph"/>
        <w:numPr>
          <w:ilvl w:val="0"/>
          <w:numId w:val="2"/>
        </w:numPr>
        <w:jc w:val="both"/>
      </w:pPr>
      <w:r w:rsidRPr="009C5295">
        <w:rPr>
          <w:i/>
          <w:iCs/>
        </w:rPr>
        <w:t xml:space="preserve">Information on services and facilities for international users will be made easily available and published on the website of the GRI. </w:t>
      </w:r>
    </w:p>
    <w:p w:rsidR="00E778E5" w:rsidRPr="00E778E5" w:rsidRDefault="00E778E5" w:rsidP="009C5295">
      <w:pPr>
        <w:pStyle w:val="ListParagraph"/>
        <w:numPr>
          <w:ilvl w:val="0"/>
          <w:numId w:val="2"/>
        </w:numPr>
        <w:jc w:val="both"/>
      </w:pPr>
      <w:r w:rsidRPr="009C5295">
        <w:rPr>
          <w:i/>
          <w:iCs/>
        </w:rPr>
        <w:t xml:space="preserve">Transparent guidelines on the access application procedures will be published on the website of the GRI. </w:t>
      </w:r>
    </w:p>
    <w:p w:rsidR="00E778E5" w:rsidRPr="00E778E5" w:rsidRDefault="00E778E5" w:rsidP="009C5295">
      <w:pPr>
        <w:pStyle w:val="ListParagraph"/>
        <w:numPr>
          <w:ilvl w:val="0"/>
          <w:numId w:val="2"/>
        </w:numPr>
        <w:jc w:val="both"/>
      </w:pPr>
      <w:r w:rsidRPr="009C5295">
        <w:rPr>
          <w:i/>
          <w:iCs/>
        </w:rPr>
        <w:t xml:space="preserve">Requests for access will be evaluated through a scientific peer review process, which considers international stakeholders and the published RI-specific goals for </w:t>
      </w:r>
      <w:proofErr w:type="spellStart"/>
      <w:r w:rsidRPr="009C5295">
        <w:rPr>
          <w:i/>
          <w:iCs/>
        </w:rPr>
        <w:t>gEA</w:t>
      </w:r>
      <w:proofErr w:type="spellEnd"/>
      <w:r w:rsidRPr="009C5295">
        <w:rPr>
          <w:i/>
          <w:iCs/>
        </w:rPr>
        <w:t xml:space="preserve">. </w:t>
      </w:r>
    </w:p>
    <w:p w:rsidR="00E778E5" w:rsidRPr="00E778E5" w:rsidRDefault="00E778E5" w:rsidP="009C5295">
      <w:pPr>
        <w:pStyle w:val="ListParagraph"/>
        <w:numPr>
          <w:ilvl w:val="0"/>
          <w:numId w:val="2"/>
        </w:numPr>
        <w:jc w:val="both"/>
      </w:pPr>
      <w:r w:rsidRPr="009C5295">
        <w:rPr>
          <w:i/>
          <w:iCs/>
        </w:rPr>
        <w:t xml:space="preserve">The GRI will offer training courses for all users, and encourages engagement of scientists from less developed countries and other underrepresented communities through targeted outreach. </w:t>
      </w:r>
    </w:p>
    <w:p w:rsidR="00E778E5" w:rsidRPr="00E778E5" w:rsidRDefault="00E778E5" w:rsidP="009C5295">
      <w:pPr>
        <w:pStyle w:val="ListParagraph"/>
        <w:numPr>
          <w:ilvl w:val="0"/>
          <w:numId w:val="2"/>
        </w:numPr>
        <w:jc w:val="both"/>
      </w:pPr>
      <w:r w:rsidRPr="009C5295">
        <w:rPr>
          <w:i/>
          <w:iCs/>
        </w:rPr>
        <w:t xml:space="preserve">If user fees are considered necessary and appropriate, the GRI commits to charge such user fees at a reasonable level that is derived from [or, directly related to] the resources and time allotted for use of the facility. Pricing information will be published on the website of the GRI and is made available to users approved for access. </w:t>
      </w:r>
    </w:p>
    <w:p w:rsidR="00D502D1" w:rsidRDefault="00E778E5" w:rsidP="009C5295">
      <w:pPr>
        <w:jc w:val="both"/>
      </w:pPr>
      <w:r w:rsidRPr="00E778E5">
        <w:t xml:space="preserve">The </w:t>
      </w:r>
      <w:r w:rsidRPr="009C5295">
        <w:rPr>
          <w:color w:val="FF0000"/>
        </w:rPr>
        <w:t xml:space="preserve">[…legal name of the Research Infrastructure] </w:t>
      </w:r>
      <w:r w:rsidRPr="00E778E5">
        <w:t>commits to make every effort to implement the above mentioned principles within a year from the signature of this Declaration. The Declaration of Intent will come into effect on the date of signature.</w:t>
      </w:r>
    </w:p>
    <w:p w:rsidR="00E778E5" w:rsidRDefault="00E778E5" w:rsidP="009C5295">
      <w:pPr>
        <w:jc w:val="both"/>
      </w:pPr>
    </w:p>
    <w:p w:rsidR="00E778E5" w:rsidRPr="009C5295" w:rsidRDefault="00E778E5" w:rsidP="009C5295">
      <w:pPr>
        <w:jc w:val="both"/>
        <w:rPr>
          <w:color w:val="FF0000"/>
        </w:rPr>
      </w:pPr>
      <w:r w:rsidRPr="009C5295">
        <w:rPr>
          <w:color w:val="FF0000"/>
        </w:rPr>
        <w:t>[</w:t>
      </w:r>
      <w:proofErr w:type="gramStart"/>
      <w:r w:rsidRPr="009C5295">
        <w:rPr>
          <w:color w:val="FF0000"/>
        </w:rPr>
        <w:t>signature</w:t>
      </w:r>
      <w:proofErr w:type="gramEnd"/>
      <w:r w:rsidRPr="009C5295">
        <w:rPr>
          <w:color w:val="FF0000"/>
        </w:rPr>
        <w:t>]</w:t>
      </w:r>
    </w:p>
    <w:p w:rsidR="00E778E5" w:rsidRPr="009C5295" w:rsidRDefault="00E778E5" w:rsidP="009C5295">
      <w:pPr>
        <w:jc w:val="both"/>
        <w:rPr>
          <w:color w:val="FF0000"/>
        </w:rPr>
      </w:pPr>
      <w:r w:rsidRPr="009C5295">
        <w:rPr>
          <w:color w:val="FF0000"/>
        </w:rPr>
        <w:t>[…name of legal representative of the Research Infrastructure]</w:t>
      </w:r>
    </w:p>
    <w:p w:rsidR="00E778E5" w:rsidRPr="009C5295" w:rsidRDefault="00E778E5" w:rsidP="009C5295">
      <w:pPr>
        <w:jc w:val="both"/>
        <w:rPr>
          <w:color w:val="FF0000"/>
        </w:rPr>
      </w:pPr>
      <w:r w:rsidRPr="009C5295">
        <w:rPr>
          <w:color w:val="FF0000"/>
        </w:rPr>
        <w:t>[</w:t>
      </w:r>
      <w:proofErr w:type="gramStart"/>
      <w:r w:rsidRPr="009C5295">
        <w:rPr>
          <w:color w:val="FF0000"/>
        </w:rPr>
        <w:t>date</w:t>
      </w:r>
      <w:proofErr w:type="gramEnd"/>
      <w:r w:rsidRPr="009C5295">
        <w:rPr>
          <w:color w:val="FF0000"/>
        </w:rPr>
        <w:t>]</w:t>
      </w:r>
    </w:p>
    <w:sectPr w:rsidR="00E778E5" w:rsidRPr="009C5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3EE1"/>
    <w:multiLevelType w:val="hybridMultilevel"/>
    <w:tmpl w:val="191A4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C275E7"/>
    <w:multiLevelType w:val="hybridMultilevel"/>
    <w:tmpl w:val="1848D2E0"/>
    <w:lvl w:ilvl="0" w:tplc="E9FE655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778E5"/>
    <w:rsid w:val="00250CA2"/>
    <w:rsid w:val="00456E6B"/>
    <w:rsid w:val="004834A6"/>
    <w:rsid w:val="006D4AB4"/>
    <w:rsid w:val="00803265"/>
    <w:rsid w:val="009C5295"/>
    <w:rsid w:val="00A271C1"/>
    <w:rsid w:val="00E7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95"/>
    <w:pPr>
      <w:ind w:left="720"/>
      <w:contextualSpacing/>
    </w:pPr>
  </w:style>
  <w:style w:type="paragraph" w:styleId="BalloonText">
    <w:name w:val="Balloon Text"/>
    <w:basedOn w:val="Normal"/>
    <w:link w:val="BalloonTextChar"/>
    <w:uiPriority w:val="99"/>
    <w:semiHidden/>
    <w:unhideWhenUsed/>
    <w:rsid w:val="0045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95"/>
    <w:pPr>
      <w:ind w:left="720"/>
      <w:contextualSpacing/>
    </w:pPr>
  </w:style>
  <w:style w:type="paragraph" w:styleId="BalloonText">
    <w:name w:val="Balloon Text"/>
    <w:basedOn w:val="Normal"/>
    <w:link w:val="BalloonTextChar"/>
    <w:uiPriority w:val="99"/>
    <w:semiHidden/>
    <w:unhideWhenUsed/>
    <w:rsid w:val="0045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QUERTENMONT Pierre (RTD)</dc:creator>
  <cp:lastModifiedBy>PEZZAROSSA Eleonora (RTD)</cp:lastModifiedBy>
  <cp:revision>2</cp:revision>
  <cp:lastPrinted>2017-10-06T08:18:00Z</cp:lastPrinted>
  <dcterms:created xsi:type="dcterms:W3CDTF">2018-10-18T13:57:00Z</dcterms:created>
  <dcterms:modified xsi:type="dcterms:W3CDTF">2018-10-18T13:57:00Z</dcterms:modified>
</cp:coreProperties>
</file>